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47" w:rsidRPr="006264F0" w:rsidRDefault="0034320E" w:rsidP="00F90A5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264F0">
        <w:rPr>
          <w:sz w:val="24"/>
          <w:szCs w:val="24"/>
        </w:rPr>
        <w:t xml:space="preserve"> </w:t>
      </w:r>
      <w:r w:rsidR="00DF1247" w:rsidRPr="006264F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10, став 1, тачка 1, члана 12 и</w:t>
      </w:r>
      <w:r w:rsidR="006264F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F1247" w:rsidRPr="006264F0">
        <w:rPr>
          <w:rFonts w:ascii="Times New Roman" w:hAnsi="Times New Roman" w:cs="Times New Roman"/>
          <w:noProof/>
          <w:sz w:val="24"/>
          <w:szCs w:val="24"/>
          <w:lang w:val="sr-Cyrl-RS"/>
        </w:rPr>
        <w:t>13 Закона о штрајку („Сл. Лист ЦГ“ бр. 11/2015), Скупштина Синдикалне организације ЈУНБ „ Стеван Самарџић“ Пљевља, је на ванредној сједници одржаној дана 15.4.2024. донијела:</w:t>
      </w:r>
    </w:p>
    <w:p w:rsidR="00DF1247" w:rsidRPr="006264F0" w:rsidRDefault="00DF1247" w:rsidP="00DF1247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F1247" w:rsidRPr="006264F0" w:rsidRDefault="00DF1247" w:rsidP="00DF124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6264F0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Одлуку</w:t>
      </w:r>
    </w:p>
    <w:p w:rsidR="00DF1247" w:rsidRPr="006264F0" w:rsidRDefault="00DF1247" w:rsidP="00DF124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 ступању у штрајк упозорења</w:t>
      </w:r>
    </w:p>
    <w:p w:rsidR="00DF1247" w:rsidRPr="006264F0" w:rsidRDefault="00DF1247" w:rsidP="00F90A5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F1247" w:rsidRPr="006264F0" w:rsidRDefault="00DF1247" w:rsidP="00F90A5D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Због: </w:t>
      </w:r>
    </w:p>
    <w:p w:rsidR="00BA3650" w:rsidRPr="006264F0" w:rsidRDefault="00DF1247" w:rsidP="00DF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sz w:val="24"/>
          <w:szCs w:val="24"/>
          <w:lang w:val="sr-Cyrl-RS"/>
        </w:rPr>
        <w:t>неопходности уклањања бројних незаконитости у раду Библиотеке у последњих девет мјесеци</w:t>
      </w:r>
      <w:r w:rsidR="006264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1247" w:rsidRPr="006264F0" w:rsidRDefault="00DF1247" w:rsidP="00DF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sz w:val="24"/>
          <w:szCs w:val="24"/>
          <w:lang w:val="sr-Cyrl-RS"/>
        </w:rPr>
        <w:t>мобинга и бројних, често неумјесних радних налога упућених од стране Бојане Ђачић запосленима у Библиотеци</w:t>
      </w:r>
      <w:r w:rsidR="006264F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F1247" w:rsidRPr="006264F0" w:rsidRDefault="00DF1247" w:rsidP="00DF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sz w:val="24"/>
          <w:szCs w:val="24"/>
          <w:lang w:val="sr-Cyrl-RS"/>
        </w:rPr>
        <w:t>лажног представљања и располагања ресурсима Библиотеке на незаконит начин, јер в.д. мандат Бојани Ђачић 3.1.2024. године није продужен у складу са Законом, што је утврдила Инспекција рада.</w:t>
      </w:r>
    </w:p>
    <w:p w:rsidR="00DF1247" w:rsidRPr="006264F0" w:rsidRDefault="00DF1247" w:rsidP="00DF1247">
      <w:pPr>
        <w:ind w:left="424"/>
        <w:rPr>
          <w:sz w:val="24"/>
          <w:szCs w:val="24"/>
          <w:lang w:val="sr-Cyrl-RS"/>
        </w:rPr>
      </w:pPr>
    </w:p>
    <w:p w:rsidR="00DF1247" w:rsidRDefault="00DF1247" w:rsidP="00DF1247">
      <w:pPr>
        <w:ind w:left="424"/>
        <w:rPr>
          <w:rFonts w:ascii="Times New Roman" w:hAnsi="Times New Roman" w:cs="Times New Roman"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sz w:val="24"/>
          <w:szCs w:val="24"/>
          <w:lang w:val="sr-Cyrl-RS"/>
        </w:rPr>
        <w:t>Из горе наведених разлога постављамо штрајкачке захтјеве који гласе:</w:t>
      </w:r>
    </w:p>
    <w:p w:rsidR="006264F0" w:rsidRPr="006264F0" w:rsidRDefault="006264F0" w:rsidP="00DF1247">
      <w:pPr>
        <w:ind w:left="42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1247" w:rsidRDefault="00DF1247" w:rsidP="00DF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sz w:val="24"/>
          <w:szCs w:val="24"/>
          <w:lang w:val="sr-Cyrl-RS"/>
        </w:rPr>
        <w:t xml:space="preserve">Хитна смјена чланова Савјета Милутина Петровића, Милице Брашанац и Алдина Кордића због ћутања упркос обавијештености о незаконитом чину потписивања Анекса </w:t>
      </w:r>
      <w:r w:rsidRPr="006264F0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Pr="006264F0">
        <w:rPr>
          <w:rFonts w:ascii="Times New Roman" w:hAnsi="Times New Roman" w:cs="Times New Roman"/>
          <w:sz w:val="24"/>
          <w:szCs w:val="24"/>
          <w:lang w:val="sr-Cyrl-RS"/>
        </w:rPr>
        <w:t>између Немање Станимировића (који је у међувремену поднио оставку) и Бојане Ђачић, иако је на тај начин настављен континуитет безакоња над овом установом</w:t>
      </w:r>
      <w:r w:rsidR="006264F0" w:rsidRPr="006264F0">
        <w:rPr>
          <w:rFonts w:ascii="Times New Roman" w:hAnsi="Times New Roman" w:cs="Times New Roman"/>
          <w:sz w:val="24"/>
          <w:szCs w:val="24"/>
          <w:lang w:val="sr-Cyrl-RS"/>
        </w:rPr>
        <w:t>, као и због онемогућавања члан</w:t>
      </w:r>
      <w:r w:rsidR="006264F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264F0" w:rsidRPr="006264F0">
        <w:rPr>
          <w:rFonts w:ascii="Times New Roman" w:hAnsi="Times New Roman" w:cs="Times New Roman"/>
          <w:sz w:val="24"/>
          <w:szCs w:val="24"/>
          <w:lang w:val="sr-Cyrl-RS"/>
        </w:rPr>
        <w:t xml:space="preserve"> Савјета из реда запослених да обавља своју функцију.</w:t>
      </w:r>
    </w:p>
    <w:p w:rsidR="006264F0" w:rsidRPr="006264F0" w:rsidRDefault="006264F0" w:rsidP="006264F0">
      <w:pPr>
        <w:ind w:left="42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64F0" w:rsidRPr="005C69BE" w:rsidRDefault="006264F0" w:rsidP="00DF12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264F0">
        <w:rPr>
          <w:rFonts w:ascii="Times New Roman" w:hAnsi="Times New Roman" w:cs="Times New Roman"/>
          <w:sz w:val="24"/>
          <w:szCs w:val="24"/>
          <w:lang w:val="sr-Cyrl-RS"/>
        </w:rPr>
        <w:t>Због горе наведеног апелујемо на одборнике и одборничке клубове да не усвоје 14. тачку Дневног реда 15. сједнице Скупштине општине Пљевља.</w:t>
      </w:r>
    </w:p>
    <w:p w:rsidR="005C69BE" w:rsidRPr="005C69BE" w:rsidRDefault="005C69BE" w:rsidP="005C69B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9BE" w:rsidRPr="005C69BE" w:rsidRDefault="005C69BE" w:rsidP="005C69BE">
      <w:pPr>
        <w:ind w:left="42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9BE" w:rsidRPr="005C69BE" w:rsidRDefault="005C69BE" w:rsidP="005C69B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9BE" w:rsidRPr="005C69BE" w:rsidRDefault="005C69BE" w:rsidP="005C69B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sr-Cyrl-RS" w:eastAsia="en-US"/>
        </w:rPr>
        <w:t xml:space="preserve">                                                           </w:t>
      </w:r>
      <w:r w:rsidRPr="005C69B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C69BE">
        <w:rPr>
          <w:rFonts w:ascii="Times New Roman" w:hAnsi="Times New Roman" w:cs="Times New Roman"/>
          <w:b/>
          <w:sz w:val="24"/>
          <w:szCs w:val="24"/>
          <w:lang w:val="sr-Cyrl-RS" w:eastAsia="en-US"/>
        </w:rPr>
        <w:t xml:space="preserve">        </w:t>
      </w:r>
      <w:r w:rsidRPr="005C69BE">
        <w:rPr>
          <w:rFonts w:ascii="Times New Roman" w:hAnsi="Times New Roman" w:cs="Times New Roman"/>
          <w:b/>
          <w:sz w:val="24"/>
          <w:szCs w:val="24"/>
          <w:lang w:eastAsia="en-US"/>
        </w:rPr>
        <w:t>I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организује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након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исцрпљених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могућности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наших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апела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због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бројних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незаконитих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радњи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Библиотеци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упућених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оснивачу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-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Општини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надзорном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Секретаријату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избор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именовања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Савјету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ЈУ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Народна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библиотека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,,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Стеван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Самарџић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“,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јасно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истакнути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кроз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нашу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директну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комуникацију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остварену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више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састанака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предсједником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Отвореним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писмом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упућеним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јавности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као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многим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другим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обраћањима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документована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заведена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углавном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игнорисана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насловљена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предузетих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иницијатива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састанака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разговора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након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обављеног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инспекцијског</w:t>
      </w:r>
      <w:proofErr w:type="spellEnd"/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надзора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Бибилиотеци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јасног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резултата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стране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Инспекције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изрицања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новчане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казне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правном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одговорном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лицу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правном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лицу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због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увођења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прековременог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супротно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одредбама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64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констатовање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инспекције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Анекс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II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уговора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заведен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бројем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03.01.2024.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године</w:t>
      </w:r>
      <w:proofErr w:type="spellEnd"/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а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тиче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,,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тајног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“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незаконитог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продужења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мандата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производи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правно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дејство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нити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може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сматрати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легитимним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с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обзиром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чињеницу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закључен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супротно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одредбама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23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став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Статута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47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48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истог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иако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закључивању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анекса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претходила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понуда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измјене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уговора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нисмо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добили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никакве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гаранције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наши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оправдани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захтјеви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иницијативе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уважити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већ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напротив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свједочимо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супротно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наших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захтјева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реализоваће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Послодавца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мирним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окупљањем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испред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зграде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истицања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испуњења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наведених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захтјева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6</w:t>
      </w:r>
      <w:bookmarkStart w:id="0" w:name="_GoBack"/>
      <w:bookmarkEnd w:id="0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.04.2024. </w:t>
      </w: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године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почетком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10:30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часова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трајаће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 (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један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сат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сходно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члану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10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став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тачка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руководе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организују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спроводе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одговарају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законитост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сходно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члану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11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Закона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а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Данко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Радовановић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предсједник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Софија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Јеловац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члан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Ивана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Цвијетић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члан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Љиљана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Вранеш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члан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Марија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Кнежевић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члан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Милија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Кнежевић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члан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; </w:t>
      </w: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IV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Послодавцу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Оснивачу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најавити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из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Одлуке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најмање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24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часа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прије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почетка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смију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спречавати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ометати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смију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спречавати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или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ометати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Послодавца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користи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постојећа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средства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располаже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средствима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обавља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дјелатност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V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Послодавац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Оснивач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смију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спречавати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организују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нити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употребљавају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пријетње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мјере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принуде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окончања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VI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Уколико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из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Одлуке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постигне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своју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сврху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дође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испуњења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захтјева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ступити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ће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трајати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испуњења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захтјева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односно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закључивања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споразума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C69BE">
        <w:rPr>
          <w:rFonts w:ascii="Times New Roman" w:hAnsi="Times New Roman" w:cs="Times New Roman"/>
          <w:b/>
          <w:sz w:val="24"/>
          <w:szCs w:val="24"/>
          <w:lang w:val="en-US" w:eastAsia="en-US"/>
        </w:rPr>
        <w:t>VII</w:t>
      </w: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Списак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чини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саставни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дио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Одлуке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Достављено</w:t>
      </w:r>
      <w:proofErr w:type="spellEnd"/>
      <w:proofErr w:type="gram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  <w:proofErr w:type="gram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Послодавцу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Предсједнику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СО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свим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одборничким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клубовима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Секретаријату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културу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социјална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друга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питања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општине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Пљевља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</w:r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Министарству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културе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медија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Министарству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јавне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управе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Савезу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Синдиката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Синдикату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културе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Црне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Горе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Синдикату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ЈУНБ ,,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Стеван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Самарџић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“</w:t>
      </w:r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  <w:t xml:space="preserve">1 x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Средствима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јавног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информисања</w:t>
      </w:r>
      <w:proofErr w:type="spellEnd"/>
    </w:p>
    <w:p w:rsidR="005C69BE" w:rsidRPr="005C69BE" w:rsidRDefault="005C69BE" w:rsidP="005C69BE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C69BE" w:rsidRPr="005C69BE" w:rsidRDefault="005C69BE" w:rsidP="005C69BE">
      <w:pPr>
        <w:jc w:val="center"/>
        <w:rPr>
          <w:rFonts w:ascii="Arial" w:hAnsi="Arial" w:cs="Arial"/>
          <w:sz w:val="32"/>
          <w:szCs w:val="24"/>
          <w:lang w:val="en-US" w:eastAsia="en-US"/>
        </w:rPr>
      </w:pPr>
    </w:p>
    <w:p w:rsidR="005C69BE" w:rsidRPr="005C69BE" w:rsidRDefault="005C69BE" w:rsidP="005C69BE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Предсједник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штрајкачког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одбора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Данко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Радовановић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с.р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.________________</w:t>
      </w:r>
    </w:p>
    <w:p w:rsidR="005C69BE" w:rsidRPr="005C69BE" w:rsidRDefault="005C69BE" w:rsidP="005C69BE">
      <w:pPr>
        <w:jc w:val="both"/>
        <w:rPr>
          <w:rFonts w:ascii="Arial" w:hAnsi="Arial" w:cs="Arial"/>
          <w:sz w:val="32"/>
          <w:szCs w:val="24"/>
          <w:lang w:val="en-US" w:eastAsia="en-US"/>
        </w:rPr>
      </w:pPr>
    </w:p>
    <w:p w:rsidR="005C69BE" w:rsidRPr="005C69BE" w:rsidRDefault="005C69BE" w:rsidP="005C69B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Списак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запослених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који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учествују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у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штрајку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упозорења</w:t>
      </w:r>
      <w:proofErr w:type="spellEnd"/>
      <w:r w:rsidRPr="005C69BE"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Марија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Кнежевић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виши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библиотекар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Софија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Јеловац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виши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библиотекар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Ивана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Цвијетић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библиотекар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Љиљана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Вранеш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књижничар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Данко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Радовановић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књижничар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5C69BE" w:rsidRPr="005C69BE" w:rsidRDefault="005C69BE" w:rsidP="005C69BE">
      <w:pPr>
        <w:numPr>
          <w:ilvl w:val="0"/>
          <w:numId w:val="3"/>
        </w:numPr>
        <w:spacing w:after="160"/>
        <w:contextualSpacing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Милија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Кнежевић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књижничар</w:t>
      </w:r>
      <w:proofErr w:type="spellEnd"/>
      <w:r w:rsidRPr="005C69B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; </w:t>
      </w:r>
    </w:p>
    <w:p w:rsidR="005C69BE" w:rsidRPr="005C69BE" w:rsidRDefault="005C69BE" w:rsidP="005C69BE">
      <w:pPr>
        <w:spacing w:after="160"/>
        <w:ind w:left="720"/>
        <w:contextualSpacing/>
        <w:jc w:val="both"/>
        <w:rPr>
          <w:rFonts w:ascii="Arial" w:eastAsiaTheme="minorHAnsi" w:hAnsi="Arial" w:cs="Arial"/>
          <w:sz w:val="32"/>
          <w:szCs w:val="24"/>
          <w:lang w:val="en-US" w:eastAsia="en-US"/>
        </w:rPr>
      </w:pPr>
    </w:p>
    <w:p w:rsidR="005C69BE" w:rsidRPr="005C69BE" w:rsidRDefault="005C69BE" w:rsidP="005C69BE">
      <w:pPr>
        <w:rPr>
          <w:lang w:val="en-US" w:eastAsia="en-US"/>
        </w:rPr>
      </w:pPr>
    </w:p>
    <w:p w:rsidR="005C69BE" w:rsidRPr="005C69BE" w:rsidRDefault="005C69BE" w:rsidP="005C69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ABA" w:rsidRPr="00443ABA" w:rsidRDefault="00443ABA" w:rsidP="00443AB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ABA" w:rsidRPr="00443ABA" w:rsidRDefault="00443ABA" w:rsidP="00443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264F0" w:rsidRPr="006264F0" w:rsidRDefault="006264F0" w:rsidP="006264F0">
      <w:pPr>
        <w:ind w:left="424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264F0" w:rsidRPr="006264F0" w:rsidSect="008F4977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426"/>
    <w:multiLevelType w:val="hybridMultilevel"/>
    <w:tmpl w:val="07BC3B6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78718ED"/>
    <w:multiLevelType w:val="hybridMultilevel"/>
    <w:tmpl w:val="E52A3CD2"/>
    <w:lvl w:ilvl="0" w:tplc="26D2C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56070"/>
    <w:multiLevelType w:val="hybridMultilevel"/>
    <w:tmpl w:val="45460EC0"/>
    <w:lvl w:ilvl="0" w:tplc="7AEA04A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77"/>
    <w:rsid w:val="000060A4"/>
    <w:rsid w:val="00047685"/>
    <w:rsid w:val="00064C1D"/>
    <w:rsid w:val="00084F6C"/>
    <w:rsid w:val="000B3492"/>
    <w:rsid w:val="000C10F6"/>
    <w:rsid w:val="000E78AD"/>
    <w:rsid w:val="00122E72"/>
    <w:rsid w:val="00175A4A"/>
    <w:rsid w:val="001B2F98"/>
    <w:rsid w:val="001E5BAD"/>
    <w:rsid w:val="0026191C"/>
    <w:rsid w:val="00287E40"/>
    <w:rsid w:val="002A0441"/>
    <w:rsid w:val="002F28D1"/>
    <w:rsid w:val="003174A9"/>
    <w:rsid w:val="003218D3"/>
    <w:rsid w:val="0034320E"/>
    <w:rsid w:val="003B5E3D"/>
    <w:rsid w:val="003F0AB6"/>
    <w:rsid w:val="00436A90"/>
    <w:rsid w:val="00443ABA"/>
    <w:rsid w:val="0047295E"/>
    <w:rsid w:val="004A40B0"/>
    <w:rsid w:val="00500451"/>
    <w:rsid w:val="00503815"/>
    <w:rsid w:val="005764F5"/>
    <w:rsid w:val="005C69BE"/>
    <w:rsid w:val="005F3BA2"/>
    <w:rsid w:val="006264F0"/>
    <w:rsid w:val="00646F31"/>
    <w:rsid w:val="00685782"/>
    <w:rsid w:val="006E056F"/>
    <w:rsid w:val="006E1FE0"/>
    <w:rsid w:val="0073642C"/>
    <w:rsid w:val="00752D31"/>
    <w:rsid w:val="007633C8"/>
    <w:rsid w:val="0076505C"/>
    <w:rsid w:val="00773F7F"/>
    <w:rsid w:val="008B19E8"/>
    <w:rsid w:val="008C0462"/>
    <w:rsid w:val="008F4977"/>
    <w:rsid w:val="00960205"/>
    <w:rsid w:val="009F39BE"/>
    <w:rsid w:val="00A0781A"/>
    <w:rsid w:val="00A50694"/>
    <w:rsid w:val="00A64D7C"/>
    <w:rsid w:val="00AB511C"/>
    <w:rsid w:val="00AC6B87"/>
    <w:rsid w:val="00AD0F44"/>
    <w:rsid w:val="00AD380F"/>
    <w:rsid w:val="00B854BD"/>
    <w:rsid w:val="00BA3650"/>
    <w:rsid w:val="00BA5BA5"/>
    <w:rsid w:val="00BA6C68"/>
    <w:rsid w:val="00BB3322"/>
    <w:rsid w:val="00BF5341"/>
    <w:rsid w:val="00C602F2"/>
    <w:rsid w:val="00CC082F"/>
    <w:rsid w:val="00DB31CD"/>
    <w:rsid w:val="00DB6279"/>
    <w:rsid w:val="00DD2F83"/>
    <w:rsid w:val="00DF1247"/>
    <w:rsid w:val="00DF692C"/>
    <w:rsid w:val="00E20FC8"/>
    <w:rsid w:val="00E43240"/>
    <w:rsid w:val="00E7616C"/>
    <w:rsid w:val="00E97AAD"/>
    <w:rsid w:val="00EA6D31"/>
    <w:rsid w:val="00EB53A0"/>
    <w:rsid w:val="00F241FF"/>
    <w:rsid w:val="00F90A5D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3829-364B-4345-A87F-33E1731C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PC</cp:lastModifiedBy>
  <cp:revision>5</cp:revision>
  <dcterms:created xsi:type="dcterms:W3CDTF">2024-04-15T06:47:00Z</dcterms:created>
  <dcterms:modified xsi:type="dcterms:W3CDTF">2024-04-15T07:06:00Z</dcterms:modified>
</cp:coreProperties>
</file>